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7D" w:rsidRDefault="00E87E7D" w:rsidP="007F023F">
      <w:pPr>
        <w:spacing w:line="360" w:lineRule="auto"/>
        <w:jc w:val="center"/>
        <w:rPr>
          <w:rFonts w:asciiTheme="majorBidi" w:hAnsiTheme="majorBidi" w:cstheme="majorBidi"/>
          <w:b/>
          <w:bCs/>
          <w:sz w:val="52"/>
          <w:szCs w:val="52"/>
          <w:u w:val="single"/>
        </w:rPr>
      </w:pPr>
      <w:r>
        <w:rPr>
          <w:rFonts w:asciiTheme="majorBidi" w:hAnsiTheme="majorBidi" w:cstheme="majorBidi"/>
          <w:b/>
          <w:bCs/>
          <w:sz w:val="52"/>
          <w:szCs w:val="52"/>
          <w:u w:val="single"/>
        </w:rPr>
        <w:t xml:space="preserve">Avis aux étudiants de </w:t>
      </w:r>
      <w:r w:rsidR="007F023F">
        <w:rPr>
          <w:rFonts w:asciiTheme="majorBidi" w:hAnsiTheme="majorBidi" w:cstheme="majorBidi"/>
          <w:b/>
          <w:bCs/>
          <w:sz w:val="52"/>
          <w:szCs w:val="52"/>
          <w:u w:val="single"/>
        </w:rPr>
        <w:t>2</w:t>
      </w:r>
      <w:r w:rsidR="007F023F">
        <w:rPr>
          <w:rFonts w:asciiTheme="majorBidi" w:hAnsiTheme="majorBidi" w:cstheme="majorBidi"/>
          <w:b/>
          <w:bCs/>
          <w:sz w:val="52"/>
          <w:szCs w:val="52"/>
          <w:u w:val="single"/>
          <w:vertAlign w:val="superscript"/>
        </w:rPr>
        <w:t>èm</w:t>
      </w:r>
      <w:r>
        <w:rPr>
          <w:rFonts w:asciiTheme="majorBidi" w:hAnsiTheme="majorBidi" w:cstheme="majorBidi"/>
          <w:b/>
          <w:bCs/>
          <w:sz w:val="52"/>
          <w:szCs w:val="52"/>
          <w:u w:val="single"/>
          <w:vertAlign w:val="superscript"/>
        </w:rPr>
        <w:t>e</w:t>
      </w:r>
      <w:r>
        <w:rPr>
          <w:rFonts w:asciiTheme="majorBidi" w:hAnsiTheme="majorBidi" w:cstheme="majorBidi"/>
          <w:b/>
          <w:bCs/>
          <w:sz w:val="52"/>
          <w:szCs w:val="52"/>
          <w:u w:val="single"/>
        </w:rPr>
        <w:t xml:space="preserve"> année</w:t>
      </w:r>
    </w:p>
    <w:p w:rsidR="00E87E7D" w:rsidRDefault="00E87E7D" w:rsidP="00F22D2B">
      <w:pPr>
        <w:spacing w:line="360" w:lineRule="auto"/>
        <w:jc w:val="center"/>
        <w:rPr>
          <w:rFonts w:asciiTheme="majorBidi" w:hAnsiTheme="majorBidi" w:cstheme="majorBidi"/>
          <w:b/>
          <w:bCs/>
          <w:sz w:val="52"/>
          <w:szCs w:val="52"/>
          <w:u w:val="single"/>
        </w:rPr>
      </w:pPr>
      <w:r>
        <w:rPr>
          <w:rFonts w:asciiTheme="majorBidi" w:hAnsiTheme="majorBidi" w:cstheme="majorBidi"/>
          <w:b/>
          <w:bCs/>
          <w:sz w:val="52"/>
          <w:szCs w:val="52"/>
          <w:u w:val="single"/>
        </w:rPr>
        <w:t xml:space="preserve"> Mastère Recherche « </w:t>
      </w:r>
      <w:r w:rsidR="00F22D2B">
        <w:rPr>
          <w:rFonts w:asciiTheme="majorBidi" w:hAnsiTheme="majorBidi" w:cstheme="majorBidi"/>
          <w:b/>
          <w:bCs/>
          <w:sz w:val="52"/>
          <w:szCs w:val="52"/>
          <w:u w:val="single"/>
        </w:rPr>
        <w:t>Banque et Finance Internationale.</w:t>
      </w:r>
      <w:r>
        <w:rPr>
          <w:rFonts w:asciiTheme="majorBidi" w:hAnsiTheme="majorBidi" w:cstheme="majorBidi"/>
          <w:b/>
          <w:bCs/>
          <w:sz w:val="52"/>
          <w:szCs w:val="52"/>
          <w:u w:val="single"/>
        </w:rPr>
        <w:t> »</w:t>
      </w:r>
    </w:p>
    <w:p w:rsidR="00E87E7D" w:rsidRDefault="00E87E7D" w:rsidP="00E87E7D">
      <w:pPr>
        <w:spacing w:line="360" w:lineRule="auto"/>
        <w:rPr>
          <w:rFonts w:asciiTheme="majorBidi" w:hAnsiTheme="majorBidi" w:cstheme="majorBidi"/>
          <w:b/>
          <w:bCs/>
          <w:sz w:val="52"/>
          <w:szCs w:val="52"/>
          <w:u w:val="single"/>
        </w:rPr>
      </w:pPr>
    </w:p>
    <w:p w:rsidR="00E87E7D" w:rsidRDefault="00E87E7D" w:rsidP="00D51F76">
      <w:pPr>
        <w:spacing w:line="36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Il est porté aux étudiants de la </w:t>
      </w:r>
      <w:r w:rsidR="00F22D2B">
        <w:rPr>
          <w:rFonts w:asciiTheme="majorBidi" w:hAnsiTheme="majorBidi" w:cstheme="majorBidi"/>
          <w:b/>
          <w:bCs/>
          <w:sz w:val="36"/>
          <w:szCs w:val="36"/>
        </w:rPr>
        <w:t>2</w:t>
      </w:r>
      <w:r w:rsidR="00F22D2B" w:rsidRPr="00F22D2B">
        <w:rPr>
          <w:rFonts w:asciiTheme="majorBidi" w:hAnsiTheme="majorBidi" w:cstheme="majorBidi"/>
          <w:b/>
          <w:bCs/>
          <w:sz w:val="36"/>
          <w:szCs w:val="36"/>
          <w:vertAlign w:val="superscript"/>
        </w:rPr>
        <w:t>ème</w:t>
      </w:r>
      <w:r w:rsidR="00F22D2B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année mastère </w:t>
      </w:r>
      <w:r w:rsidR="00F22D2B" w:rsidRPr="00F22D2B">
        <w:rPr>
          <w:rFonts w:asciiTheme="majorBidi" w:hAnsiTheme="majorBidi" w:cstheme="majorBidi"/>
          <w:b/>
          <w:bCs/>
          <w:sz w:val="36"/>
          <w:szCs w:val="36"/>
        </w:rPr>
        <w:t>Banque et Finance Internationale</w:t>
      </w:r>
      <w:r w:rsidR="00F22D2B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0823A7">
        <w:rPr>
          <w:rFonts w:asciiTheme="majorBidi" w:hAnsiTheme="majorBidi" w:cstheme="majorBidi"/>
          <w:b/>
          <w:bCs/>
          <w:sz w:val="36"/>
          <w:szCs w:val="36"/>
        </w:rPr>
        <w:t>que le cours de</w:t>
      </w:r>
      <w:r>
        <w:rPr>
          <w:rFonts w:asciiTheme="majorBidi" w:hAnsiTheme="majorBidi" w:cstheme="majorBidi"/>
          <w:b/>
          <w:bCs/>
          <w:sz w:val="36"/>
          <w:szCs w:val="36"/>
        </w:rPr>
        <w:t> </w:t>
      </w:r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t>«</w:t>
      </w:r>
      <w:r w:rsidR="00C551A1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Analyse et </w:t>
      </w:r>
      <w:r w:rsidR="00981294" w:rsidRPr="00981294">
        <w:rPr>
          <w:rFonts w:asciiTheme="majorBidi" w:hAnsiTheme="majorBidi" w:cstheme="majorBidi"/>
          <w:b/>
          <w:bCs/>
          <w:sz w:val="36"/>
          <w:szCs w:val="36"/>
          <w:u w:val="single"/>
        </w:rPr>
        <w:t>gestion de risques bancaires</w:t>
      </w:r>
      <w:r w:rsidR="00981294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</w:t>
      </w:r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t>»</w:t>
      </w:r>
      <w:r w:rsidR="009C3EAA">
        <w:rPr>
          <w:rFonts w:asciiTheme="majorBidi" w:hAnsiTheme="majorBidi" w:cstheme="majorBidi"/>
          <w:b/>
          <w:bCs/>
          <w:sz w:val="36"/>
          <w:szCs w:val="36"/>
        </w:rPr>
        <w:t xml:space="preserve">, </w:t>
      </w:r>
      <w:r w:rsidR="00F22D2B">
        <w:rPr>
          <w:rFonts w:asciiTheme="majorBidi" w:hAnsiTheme="majorBidi" w:cstheme="majorBidi"/>
          <w:b/>
          <w:bCs/>
          <w:sz w:val="36"/>
          <w:szCs w:val="36"/>
        </w:rPr>
        <w:t>n’</w:t>
      </w:r>
      <w:r w:rsidR="009C3EAA">
        <w:rPr>
          <w:rFonts w:asciiTheme="majorBidi" w:hAnsiTheme="majorBidi" w:cstheme="majorBidi"/>
          <w:b/>
          <w:bCs/>
          <w:sz w:val="36"/>
          <w:szCs w:val="36"/>
        </w:rPr>
        <w:t>aura</w:t>
      </w:r>
      <w:r w:rsidR="00F22D2B">
        <w:rPr>
          <w:rFonts w:asciiTheme="majorBidi" w:hAnsiTheme="majorBidi" w:cstheme="majorBidi"/>
          <w:b/>
          <w:bCs/>
          <w:sz w:val="36"/>
          <w:szCs w:val="36"/>
        </w:rPr>
        <w:t xml:space="preserve"> pas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lieu</w:t>
      </w:r>
      <w:r w:rsidR="00F11537">
        <w:rPr>
          <w:rFonts w:asciiTheme="majorBidi" w:hAnsiTheme="majorBidi" w:cstheme="majorBidi"/>
          <w:b/>
          <w:bCs/>
          <w:sz w:val="36"/>
          <w:szCs w:val="36"/>
        </w:rPr>
        <w:t xml:space="preserve"> ce </w:t>
      </w:r>
      <w:r w:rsidR="00E635A3">
        <w:rPr>
          <w:rFonts w:asciiTheme="majorBidi" w:hAnsiTheme="majorBidi" w:cstheme="majorBidi"/>
          <w:b/>
          <w:bCs/>
          <w:sz w:val="36"/>
          <w:szCs w:val="36"/>
        </w:rPr>
        <w:t>Samedi</w:t>
      </w:r>
      <w:r w:rsidR="00D51F76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D51F76" w:rsidRPr="00D51F76">
        <w:rPr>
          <w:rFonts w:asciiTheme="majorBidi" w:hAnsiTheme="majorBidi" w:cstheme="majorBidi"/>
          <w:b/>
          <w:bCs/>
          <w:color w:val="FF0000"/>
          <w:sz w:val="36"/>
          <w:szCs w:val="36"/>
        </w:rPr>
        <w:t>03</w:t>
      </w:r>
      <w:r w:rsidR="00F11537" w:rsidRPr="00D51F76">
        <w:rPr>
          <w:rFonts w:asciiTheme="majorBidi" w:hAnsiTheme="majorBidi" w:cstheme="majorBidi"/>
          <w:b/>
          <w:bCs/>
          <w:color w:val="FF0000"/>
          <w:sz w:val="36"/>
          <w:szCs w:val="36"/>
        </w:rPr>
        <w:t>/</w:t>
      </w:r>
      <w:r w:rsidR="00F22D2B" w:rsidRPr="00D51F76">
        <w:rPr>
          <w:rFonts w:asciiTheme="majorBidi" w:hAnsiTheme="majorBidi" w:cstheme="majorBidi"/>
          <w:b/>
          <w:bCs/>
          <w:color w:val="FF0000"/>
          <w:sz w:val="36"/>
          <w:szCs w:val="36"/>
        </w:rPr>
        <w:t>1</w:t>
      </w:r>
      <w:r w:rsidR="00D51F76" w:rsidRPr="00D51F76">
        <w:rPr>
          <w:rFonts w:asciiTheme="majorBidi" w:hAnsiTheme="majorBidi" w:cstheme="majorBidi"/>
          <w:b/>
          <w:bCs/>
          <w:color w:val="FF0000"/>
          <w:sz w:val="36"/>
          <w:szCs w:val="36"/>
        </w:rPr>
        <w:t>2</w:t>
      </w:r>
      <w:r w:rsidR="00F11537" w:rsidRPr="00D51F76">
        <w:rPr>
          <w:rFonts w:asciiTheme="majorBidi" w:hAnsiTheme="majorBidi" w:cstheme="majorBidi"/>
          <w:b/>
          <w:bCs/>
          <w:color w:val="FF0000"/>
          <w:sz w:val="36"/>
          <w:szCs w:val="36"/>
        </w:rPr>
        <w:t>/2016</w:t>
      </w:r>
      <w:r w:rsidR="00F22D2B">
        <w:rPr>
          <w:rFonts w:asciiTheme="majorBidi" w:hAnsiTheme="majorBidi" w:cstheme="majorBidi"/>
          <w:b/>
          <w:bCs/>
          <w:sz w:val="36"/>
          <w:szCs w:val="36"/>
        </w:rPr>
        <w:t>.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 </w:t>
      </w:r>
    </w:p>
    <w:p w:rsidR="0022744E" w:rsidRDefault="0022744E" w:rsidP="0022744E">
      <w:pPr>
        <w:spacing w:line="36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905D0A" w:rsidRDefault="00905D0A"/>
    <w:sectPr w:rsidR="00905D0A" w:rsidSect="00905D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7C6" w:rsidRDefault="00CB57C6" w:rsidP="00F22D2B">
      <w:pPr>
        <w:spacing w:after="0" w:line="240" w:lineRule="auto"/>
      </w:pPr>
      <w:r>
        <w:separator/>
      </w:r>
    </w:p>
  </w:endnote>
  <w:endnote w:type="continuationSeparator" w:id="1">
    <w:p w:rsidR="00CB57C6" w:rsidRDefault="00CB57C6" w:rsidP="00F22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D2B" w:rsidRDefault="00F22D2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D2B" w:rsidRDefault="00F22D2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D2B" w:rsidRDefault="00F22D2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7C6" w:rsidRDefault="00CB57C6" w:rsidP="00F22D2B">
      <w:pPr>
        <w:spacing w:after="0" w:line="240" w:lineRule="auto"/>
      </w:pPr>
      <w:r>
        <w:separator/>
      </w:r>
    </w:p>
  </w:footnote>
  <w:footnote w:type="continuationSeparator" w:id="1">
    <w:p w:rsidR="00CB57C6" w:rsidRDefault="00CB57C6" w:rsidP="00F22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D2B" w:rsidRDefault="00F22D2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420" w:type="dxa"/>
      <w:tblInd w:w="55" w:type="dxa"/>
      <w:tblCellMar>
        <w:left w:w="70" w:type="dxa"/>
        <w:right w:w="70" w:type="dxa"/>
      </w:tblCellMar>
      <w:tblLook w:val="04A0"/>
    </w:tblPr>
    <w:tblGrid>
      <w:gridCol w:w="3420"/>
    </w:tblGrid>
    <w:tr w:rsidR="00F22D2B" w:rsidRPr="00F22D2B" w:rsidTr="00F22D2B">
      <w:trPr>
        <w:trHeight w:val="300"/>
      </w:trPr>
      <w:tc>
        <w:tcPr>
          <w:tcW w:w="34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F22D2B" w:rsidRPr="00F22D2B" w:rsidRDefault="00F22D2B" w:rsidP="00F22D2B">
          <w:pPr>
            <w:spacing w:after="0" w:line="240" w:lineRule="auto"/>
            <w:rPr>
              <w:rFonts w:ascii="Calibri" w:eastAsia="Times New Roman" w:hAnsi="Calibri" w:cs="Calibri"/>
              <w:b/>
              <w:bCs/>
              <w:i/>
              <w:iCs/>
              <w:color w:val="000000"/>
              <w:sz w:val="20"/>
              <w:szCs w:val="20"/>
              <w:lang w:eastAsia="fr-FR"/>
            </w:rPr>
          </w:pPr>
          <w:r w:rsidRPr="00F22D2B">
            <w:rPr>
              <w:rFonts w:ascii="Calibri" w:eastAsia="Times New Roman" w:hAnsi="Calibri" w:cs="Calibri"/>
              <w:b/>
              <w:bCs/>
              <w:i/>
              <w:iCs/>
              <w:color w:val="000000"/>
              <w:sz w:val="20"/>
              <w:szCs w:val="20"/>
              <w:lang w:eastAsia="fr-FR"/>
            </w:rPr>
            <w:t xml:space="preserve">             République Tunisienne</w:t>
          </w:r>
        </w:p>
      </w:tc>
    </w:tr>
    <w:tr w:rsidR="00F22D2B" w:rsidRPr="00F22D2B" w:rsidTr="00F22D2B">
      <w:trPr>
        <w:trHeight w:val="300"/>
      </w:trPr>
      <w:tc>
        <w:tcPr>
          <w:tcW w:w="34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F22D2B" w:rsidRPr="00F22D2B" w:rsidRDefault="00F22D2B" w:rsidP="00F22D2B">
          <w:pPr>
            <w:spacing w:after="0" w:line="240" w:lineRule="auto"/>
            <w:rPr>
              <w:rFonts w:ascii="Calibri" w:eastAsia="Times New Roman" w:hAnsi="Calibri" w:cs="Calibri"/>
              <w:b/>
              <w:bCs/>
              <w:i/>
              <w:iCs/>
              <w:color w:val="000000"/>
              <w:sz w:val="20"/>
              <w:szCs w:val="20"/>
              <w:lang w:eastAsia="fr-FR"/>
            </w:rPr>
          </w:pPr>
          <w:r w:rsidRPr="00F22D2B">
            <w:rPr>
              <w:rFonts w:ascii="Calibri" w:eastAsia="Times New Roman" w:hAnsi="Calibri" w:cs="Calibri"/>
              <w:b/>
              <w:bCs/>
              <w:i/>
              <w:iCs/>
              <w:color w:val="000000"/>
              <w:sz w:val="20"/>
              <w:szCs w:val="20"/>
              <w:lang w:eastAsia="fr-FR"/>
            </w:rPr>
            <w:t>Ministère de L’enseignement supérieur</w:t>
          </w:r>
        </w:p>
      </w:tc>
    </w:tr>
    <w:tr w:rsidR="00F22D2B" w:rsidRPr="00F22D2B" w:rsidTr="00F22D2B">
      <w:trPr>
        <w:trHeight w:val="300"/>
      </w:trPr>
      <w:tc>
        <w:tcPr>
          <w:tcW w:w="34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F22D2B" w:rsidRPr="00F22D2B" w:rsidRDefault="00F22D2B" w:rsidP="00F22D2B">
          <w:pPr>
            <w:spacing w:after="0" w:line="240" w:lineRule="auto"/>
            <w:rPr>
              <w:rFonts w:ascii="Calibri" w:eastAsia="Times New Roman" w:hAnsi="Calibri" w:cs="Calibri"/>
              <w:b/>
              <w:bCs/>
              <w:i/>
              <w:iCs/>
              <w:color w:val="000000"/>
              <w:sz w:val="20"/>
              <w:szCs w:val="20"/>
              <w:lang w:eastAsia="fr-FR"/>
            </w:rPr>
          </w:pPr>
          <w:r w:rsidRPr="00F22D2B">
            <w:rPr>
              <w:rFonts w:ascii="Calibri" w:eastAsia="Times New Roman" w:hAnsi="Calibri" w:cs="Calibri"/>
              <w:b/>
              <w:bCs/>
              <w:i/>
              <w:iCs/>
              <w:color w:val="000000"/>
              <w:sz w:val="20"/>
              <w:szCs w:val="20"/>
              <w:lang w:eastAsia="fr-FR"/>
            </w:rPr>
            <w:t xml:space="preserve">     Et de la recherche scientifique</w:t>
          </w:r>
        </w:p>
      </w:tc>
    </w:tr>
    <w:tr w:rsidR="00F22D2B" w:rsidRPr="00F22D2B" w:rsidTr="00F22D2B">
      <w:trPr>
        <w:trHeight w:val="300"/>
      </w:trPr>
      <w:tc>
        <w:tcPr>
          <w:tcW w:w="34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F22D2B" w:rsidRPr="00F22D2B" w:rsidRDefault="00F22D2B" w:rsidP="00F22D2B">
          <w:pPr>
            <w:spacing w:after="0" w:line="240" w:lineRule="auto"/>
            <w:rPr>
              <w:rFonts w:ascii="Calibri" w:eastAsia="Times New Roman" w:hAnsi="Calibri" w:cs="Calibri"/>
              <w:b/>
              <w:bCs/>
              <w:i/>
              <w:iCs/>
              <w:color w:val="000000"/>
              <w:sz w:val="20"/>
              <w:szCs w:val="20"/>
              <w:lang w:eastAsia="fr-FR"/>
            </w:rPr>
          </w:pPr>
          <w:r w:rsidRPr="00F22D2B">
            <w:rPr>
              <w:rFonts w:ascii="Calibri" w:eastAsia="Times New Roman" w:hAnsi="Calibri" w:cs="Calibri"/>
              <w:b/>
              <w:bCs/>
              <w:i/>
              <w:iCs/>
              <w:color w:val="000000"/>
              <w:sz w:val="20"/>
              <w:szCs w:val="20"/>
              <w:lang w:eastAsia="fr-FR"/>
            </w:rPr>
            <w:t xml:space="preserve">         Université de Monastir</w:t>
          </w:r>
        </w:p>
      </w:tc>
    </w:tr>
    <w:tr w:rsidR="00F22D2B" w:rsidRPr="00F22D2B" w:rsidTr="00F22D2B">
      <w:trPr>
        <w:trHeight w:val="300"/>
      </w:trPr>
      <w:tc>
        <w:tcPr>
          <w:tcW w:w="34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F22D2B" w:rsidRPr="00F22D2B" w:rsidRDefault="00F22D2B" w:rsidP="00F22D2B">
          <w:pPr>
            <w:spacing w:after="0" w:line="240" w:lineRule="auto"/>
            <w:rPr>
              <w:rFonts w:ascii="Calibri" w:eastAsia="Times New Roman" w:hAnsi="Calibri" w:cs="Calibri"/>
              <w:b/>
              <w:bCs/>
              <w:i/>
              <w:iCs/>
              <w:color w:val="000000"/>
              <w:sz w:val="20"/>
              <w:szCs w:val="20"/>
              <w:lang w:eastAsia="fr-FR"/>
            </w:rPr>
          </w:pPr>
          <w:r w:rsidRPr="00F22D2B">
            <w:rPr>
              <w:rFonts w:ascii="Calibri" w:eastAsia="Times New Roman" w:hAnsi="Calibri" w:cs="Calibri"/>
              <w:b/>
              <w:bCs/>
              <w:i/>
              <w:iCs/>
              <w:color w:val="000000"/>
              <w:sz w:val="20"/>
              <w:szCs w:val="20"/>
              <w:lang w:eastAsia="fr-FR"/>
            </w:rPr>
            <w:t>Faculté des sciences Économiques</w:t>
          </w:r>
        </w:p>
      </w:tc>
    </w:tr>
    <w:tr w:rsidR="00F22D2B" w:rsidRPr="00F22D2B" w:rsidTr="00F22D2B">
      <w:trPr>
        <w:trHeight w:val="300"/>
      </w:trPr>
      <w:tc>
        <w:tcPr>
          <w:tcW w:w="34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F22D2B" w:rsidRPr="00F22D2B" w:rsidRDefault="00F22D2B" w:rsidP="00F22D2B">
          <w:pPr>
            <w:spacing w:after="0" w:line="240" w:lineRule="auto"/>
            <w:rPr>
              <w:rFonts w:ascii="Calibri" w:eastAsia="Times New Roman" w:hAnsi="Calibri" w:cs="Calibri"/>
              <w:b/>
              <w:bCs/>
              <w:i/>
              <w:iCs/>
              <w:color w:val="000000"/>
              <w:sz w:val="20"/>
              <w:szCs w:val="20"/>
              <w:lang w:eastAsia="fr-FR"/>
            </w:rPr>
          </w:pPr>
          <w:r w:rsidRPr="00F22D2B">
            <w:rPr>
              <w:rFonts w:ascii="Calibri" w:eastAsia="Times New Roman" w:hAnsi="Calibri" w:cs="Calibri"/>
              <w:b/>
              <w:bCs/>
              <w:i/>
              <w:iCs/>
              <w:color w:val="000000"/>
              <w:sz w:val="20"/>
              <w:szCs w:val="20"/>
              <w:lang w:eastAsia="fr-FR"/>
            </w:rPr>
            <w:t xml:space="preserve">       Et de Gestion de Mahdia                                                      </w:t>
          </w:r>
          <w:r w:rsidRPr="00F22D2B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fr-FR"/>
            </w:rPr>
            <w:t xml:space="preserve">     </w:t>
          </w:r>
        </w:p>
      </w:tc>
    </w:tr>
  </w:tbl>
  <w:p w:rsidR="00F22D2B" w:rsidRDefault="00F22D2B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D2B" w:rsidRDefault="00F22D2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7E7D"/>
    <w:rsid w:val="000823A7"/>
    <w:rsid w:val="00180090"/>
    <w:rsid w:val="0022744E"/>
    <w:rsid w:val="00365862"/>
    <w:rsid w:val="003C7F94"/>
    <w:rsid w:val="003F4855"/>
    <w:rsid w:val="00576F71"/>
    <w:rsid w:val="005A64E5"/>
    <w:rsid w:val="006C68A7"/>
    <w:rsid w:val="007022AD"/>
    <w:rsid w:val="007936B0"/>
    <w:rsid w:val="007F023F"/>
    <w:rsid w:val="00905D0A"/>
    <w:rsid w:val="00981294"/>
    <w:rsid w:val="009C0B3C"/>
    <w:rsid w:val="009C3EAA"/>
    <w:rsid w:val="009F279D"/>
    <w:rsid w:val="00A44064"/>
    <w:rsid w:val="00AA547E"/>
    <w:rsid w:val="00B128F5"/>
    <w:rsid w:val="00B521CA"/>
    <w:rsid w:val="00B763AD"/>
    <w:rsid w:val="00C11FD6"/>
    <w:rsid w:val="00C551A1"/>
    <w:rsid w:val="00CB57C6"/>
    <w:rsid w:val="00D131D0"/>
    <w:rsid w:val="00D51F76"/>
    <w:rsid w:val="00D52FF8"/>
    <w:rsid w:val="00E635A3"/>
    <w:rsid w:val="00E87E7D"/>
    <w:rsid w:val="00E93FC7"/>
    <w:rsid w:val="00F11537"/>
    <w:rsid w:val="00F22D2B"/>
    <w:rsid w:val="00F25D4F"/>
    <w:rsid w:val="00FA5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E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22D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22D2B"/>
  </w:style>
  <w:style w:type="paragraph" w:styleId="Pieddepage">
    <w:name w:val="footer"/>
    <w:basedOn w:val="Normal"/>
    <w:link w:val="PieddepageCar"/>
    <w:uiPriority w:val="99"/>
    <w:semiHidden/>
    <w:unhideWhenUsed/>
    <w:rsid w:val="00F22D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22D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14523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bochra</dc:creator>
  <cp:lastModifiedBy>bochra</cp:lastModifiedBy>
  <cp:revision>18</cp:revision>
  <cp:lastPrinted>2016-10-20T08:58:00Z</cp:lastPrinted>
  <dcterms:created xsi:type="dcterms:W3CDTF">2016-02-12T11:08:00Z</dcterms:created>
  <dcterms:modified xsi:type="dcterms:W3CDTF">2016-12-02T15:58:00Z</dcterms:modified>
</cp:coreProperties>
</file>